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5D" w:rsidRDefault="0030015D" w:rsidP="0030015D">
      <w:pPr>
        <w:pStyle w:val="a9"/>
        <w:jc w:val="center"/>
        <w:rPr>
          <w:sz w:val="16"/>
          <w:szCs w:val="16"/>
          <w14:textOutline w14:w="3175" w14:cap="rnd" w14:cmpd="sng" w14:algn="ctr">
            <w14:solidFill>
              <w14:schemeClr w14:val="tx1">
                <w14:alpha w14:val="75000"/>
              </w14:schemeClr>
            </w14:solidFill>
            <w14:prstDash w14:val="solid"/>
            <w14:bevel/>
          </w14:textOutline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44901" wp14:editId="34616C2D">
                <wp:simplePos x="0" y="0"/>
                <wp:positionH relativeFrom="column">
                  <wp:posOffset>2935274</wp:posOffset>
                </wp:positionH>
                <wp:positionV relativeFrom="paragraph">
                  <wp:posOffset>-273216</wp:posOffset>
                </wp:positionV>
                <wp:extent cx="341906" cy="190832"/>
                <wp:effectExtent l="0" t="0" r="127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06" cy="1908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31.1pt;margin-top:-21.5pt;width:26.9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" fillcolor="window" stroked="f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87FD8C3" wp14:editId="7BAB5F38">
            <wp:extent cx="522000" cy="61200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15D" w:rsidRPr="00015578" w:rsidRDefault="0030015D" w:rsidP="0030015D">
      <w:pPr>
        <w:pStyle w:val="a9"/>
        <w:tabs>
          <w:tab w:val="left" w:pos="4820"/>
        </w:tabs>
        <w:spacing w:before="100" w:after="100"/>
        <w:jc w:val="center"/>
        <w:rPr>
          <w:rFonts w:ascii="Arial" w:hAnsi="Arial" w:cs="Arial"/>
          <w:b/>
          <w:sz w:val="20"/>
          <w:szCs w:val="20"/>
          <w14:textOutline w14:w="3175" w14:cap="rnd" w14:cmpd="sng" w14:algn="ctr">
            <w14:solidFill>
              <w14:schemeClr w14:val="tx1">
                <w14:alpha w14:val="75000"/>
              </w14:schemeClr>
            </w14:solidFill>
            <w14:prstDash w14:val="solid"/>
            <w14:bevel/>
          </w14:textOutline>
        </w:rPr>
      </w:pPr>
      <w:r w:rsidRPr="00015578">
        <w:rPr>
          <w:rFonts w:ascii="Arial" w:hAnsi="Arial" w:cs="Arial"/>
          <w:b/>
          <w:sz w:val="20"/>
          <w:szCs w:val="20"/>
          <w14:textOutline w14:w="3175" w14:cap="rnd" w14:cmpd="sng" w14:algn="ctr">
            <w14:solidFill>
              <w14:schemeClr w14:val="tx1">
                <w14:alpha w14:val="75000"/>
              </w14:schemeClr>
            </w14:solidFill>
            <w14:prstDash w14:val="solid"/>
            <w14:bevel/>
          </w14:textOutline>
        </w:rPr>
        <w:t xml:space="preserve">Б Е Л Г О </w:t>
      </w:r>
      <w:proofErr w:type="gramStart"/>
      <w:r w:rsidRPr="00015578">
        <w:rPr>
          <w:rFonts w:ascii="Arial" w:hAnsi="Arial" w:cs="Arial"/>
          <w:b/>
          <w:sz w:val="20"/>
          <w:szCs w:val="20"/>
          <w14:textOutline w14:w="3175" w14:cap="rnd" w14:cmpd="sng" w14:algn="ctr">
            <w14:solidFill>
              <w14:schemeClr w14:val="tx1">
                <w14:alpha w14:val="75000"/>
              </w14:schemeClr>
            </w14:solidFill>
            <w14:prstDash w14:val="solid"/>
            <w14:bevel/>
          </w14:textOutline>
        </w:rPr>
        <w:t>Р</w:t>
      </w:r>
      <w:proofErr w:type="gramEnd"/>
      <w:r w:rsidRPr="00015578">
        <w:rPr>
          <w:rFonts w:ascii="Arial" w:hAnsi="Arial" w:cs="Arial"/>
          <w:b/>
          <w:sz w:val="20"/>
          <w:szCs w:val="20"/>
          <w14:textOutline w14:w="3175" w14:cap="rnd" w14:cmpd="sng" w14:algn="ctr">
            <w14:solidFill>
              <w14:schemeClr w14:val="tx1">
                <w14:alpha w14:val="75000"/>
              </w14:schemeClr>
            </w14:solidFill>
            <w14:prstDash w14:val="solid"/>
            <w14:bevel/>
          </w14:textOutline>
        </w:rPr>
        <w:t xml:space="preserve"> О Д С К А Я   О Б Л А С Т Ь</w:t>
      </w:r>
    </w:p>
    <w:p w:rsidR="0030015D" w:rsidRDefault="0030015D" w:rsidP="0030015D">
      <w:pPr>
        <w:pStyle w:val="a9"/>
        <w:spacing w:before="160"/>
        <w:jc w:val="center"/>
        <w:rPr>
          <w:rFonts w:ascii="Arial Narrow" w:hAnsi="Arial Narrow"/>
          <w:b/>
          <w:color w:val="000000"/>
          <w:sz w:val="40"/>
          <w:szCs w:val="40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  <w:r w:rsidRPr="009F1387">
        <w:rPr>
          <w:rFonts w:ascii="Arial Narrow" w:hAnsi="Arial Narrow"/>
          <w:b/>
          <w:color w:val="000000"/>
          <w:sz w:val="40"/>
          <w:szCs w:val="4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АДМИНИСТРАЦИ</w:t>
      </w:r>
      <w:r>
        <w:rPr>
          <w:rFonts w:ascii="Arial Narrow" w:hAnsi="Arial Narrow"/>
          <w:b/>
          <w:color w:val="000000"/>
          <w:sz w:val="40"/>
          <w:szCs w:val="4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 xml:space="preserve">Я </w:t>
      </w:r>
      <w:r>
        <w:rPr>
          <w:rFonts w:ascii="Arial Narrow" w:hAnsi="Arial Narrow"/>
          <w:b/>
          <w:color w:val="000000"/>
          <w:sz w:val="40"/>
          <w:szCs w:val="4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9F1387">
        <w:rPr>
          <w:rFonts w:ascii="Arial Narrow" w:hAnsi="Arial Narrow"/>
          <w:b/>
          <w:color w:val="000000"/>
          <w:sz w:val="40"/>
          <w:szCs w:val="4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АЛЕКСЕЕВСКОГО ГОРОДСКОГО ОКРУГА</w:t>
      </w:r>
    </w:p>
    <w:p w:rsidR="0030015D" w:rsidRPr="00015578" w:rsidRDefault="0030015D" w:rsidP="0030015D">
      <w:pPr>
        <w:pStyle w:val="a9"/>
        <w:tabs>
          <w:tab w:val="left" w:pos="0"/>
        </w:tabs>
        <w:spacing w:before="100" w:after="80"/>
        <w:jc w:val="center"/>
        <w:rPr>
          <w:rFonts w:ascii="Arial" w:hAnsi="Arial" w:cs="Arial"/>
          <w:spacing w:val="160"/>
          <w:sz w:val="32"/>
          <w:szCs w:val="32"/>
          <w14:textOutline w14:w="3175" w14:cap="rnd" w14:cmpd="sng" w14:algn="ctr">
            <w14:solidFill>
              <w14:schemeClr w14:val="tx1">
                <w14:alpha w14:val="75000"/>
              </w14:schemeClr>
            </w14:solidFill>
            <w14:prstDash w14:val="solid"/>
            <w14:bevel/>
          </w14:textOutline>
        </w:rPr>
      </w:pPr>
      <w:r>
        <w:rPr>
          <w:rFonts w:ascii="Arial" w:hAnsi="Arial" w:cs="Arial"/>
          <w:spacing w:val="160"/>
          <w:sz w:val="32"/>
          <w:szCs w:val="32"/>
          <w14:textOutline w14:w="3175" w14:cap="rnd" w14:cmpd="sng" w14:algn="ctr">
            <w14:solidFill>
              <w14:schemeClr w14:val="tx1">
                <w14:alpha w14:val="75000"/>
              </w14:schemeClr>
            </w14:solidFill>
            <w14:prstDash w14:val="solid"/>
            <w14:bevel/>
          </w14:textOutline>
        </w:rPr>
        <w:t>ПОСТАНОВЛЕНИЕ</w:t>
      </w:r>
    </w:p>
    <w:p w:rsidR="0030015D" w:rsidRDefault="0030015D" w:rsidP="0030015D">
      <w:pPr>
        <w:pStyle w:val="a9"/>
        <w:tabs>
          <w:tab w:val="left" w:pos="0"/>
        </w:tabs>
        <w:spacing w:before="160" w:after="120"/>
        <w:jc w:val="center"/>
        <w:rPr>
          <w:rFonts w:ascii="Arial" w:hAnsi="Arial" w:cs="Arial"/>
          <w:sz w:val="17"/>
          <w:szCs w:val="17"/>
          <w14:textOutline w14:w="3175" w14:cap="rnd" w14:cmpd="sng" w14:algn="ctr">
            <w14:solidFill>
              <w14:schemeClr w14:val="tx1">
                <w14:alpha w14:val="75000"/>
              </w14:schemeClr>
            </w14:solidFill>
            <w14:prstDash w14:val="solid"/>
            <w14:bevel/>
          </w14:textOutline>
        </w:rPr>
      </w:pPr>
      <w:r w:rsidRPr="007F41AF">
        <w:rPr>
          <w:rFonts w:ascii="Arial" w:hAnsi="Arial" w:cs="Arial"/>
          <w:sz w:val="17"/>
          <w:szCs w:val="17"/>
          <w14:textOutline w14:w="3175" w14:cap="rnd" w14:cmpd="sng" w14:algn="ctr">
            <w14:solidFill>
              <w14:schemeClr w14:val="tx1">
                <w14:alpha w14:val="75000"/>
              </w14:schemeClr>
            </w14:solidFill>
            <w14:prstDash w14:val="solid"/>
            <w14:bevel/>
          </w14:textOutline>
        </w:rPr>
        <w:t>Алексеевка</w:t>
      </w:r>
    </w:p>
    <w:p w:rsidR="0030015D" w:rsidRDefault="0030015D" w:rsidP="0030015D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  <w:r w:rsidRPr="00017391">
        <w:rPr>
          <w:rFonts w:ascii="Arial" w:hAnsi="Arial" w:cs="Arial"/>
          <w:b/>
          <w:color w:val="000000"/>
          <w:sz w:val="18"/>
          <w:szCs w:val="18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«______»_____________</w:t>
      </w:r>
      <w:r>
        <w:rPr>
          <w:rFonts w:ascii="Arial" w:hAnsi="Arial" w:cs="Arial"/>
          <w:b/>
          <w:color w:val="000000"/>
          <w:sz w:val="18"/>
          <w:szCs w:val="18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___</w:t>
      </w:r>
      <w:r w:rsidRPr="00017391">
        <w:rPr>
          <w:rFonts w:ascii="Arial" w:hAnsi="Arial" w:cs="Arial"/>
          <w:b/>
          <w:color w:val="000000"/>
          <w:sz w:val="18"/>
          <w:szCs w:val="18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20___ г.</w:t>
      </w:r>
      <w:r w:rsidRPr="00017391">
        <w:rPr>
          <w:rFonts w:ascii="Arial" w:hAnsi="Arial" w:cs="Arial"/>
          <w:b/>
          <w:color w:val="000000"/>
          <w:sz w:val="18"/>
          <w:szCs w:val="18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017391">
        <w:rPr>
          <w:rFonts w:ascii="Arial" w:hAnsi="Arial" w:cs="Arial"/>
          <w:b/>
          <w:color w:val="000000"/>
          <w:sz w:val="18"/>
          <w:szCs w:val="18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017391">
        <w:rPr>
          <w:rFonts w:ascii="Arial" w:hAnsi="Arial" w:cs="Arial"/>
          <w:b/>
          <w:color w:val="000000"/>
          <w:sz w:val="18"/>
          <w:szCs w:val="18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017391">
        <w:rPr>
          <w:rFonts w:ascii="Arial" w:hAnsi="Arial" w:cs="Arial"/>
          <w:b/>
          <w:color w:val="000000"/>
          <w:sz w:val="18"/>
          <w:szCs w:val="18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017391">
        <w:rPr>
          <w:rFonts w:ascii="Arial" w:hAnsi="Arial" w:cs="Arial"/>
          <w:b/>
          <w:color w:val="000000"/>
          <w:sz w:val="18"/>
          <w:szCs w:val="18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                            </w:t>
      </w:r>
      <w:r>
        <w:rPr>
          <w:rFonts w:ascii="Arial" w:hAnsi="Arial" w:cs="Arial"/>
          <w:b/>
          <w:color w:val="000000"/>
          <w:sz w:val="18"/>
          <w:szCs w:val="18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 xml:space="preserve">      </w:t>
      </w:r>
      <w:r w:rsidRPr="00017391">
        <w:rPr>
          <w:rFonts w:ascii="Arial" w:hAnsi="Arial" w:cs="Arial"/>
          <w:b/>
          <w:color w:val="000000"/>
          <w:sz w:val="18"/>
          <w:szCs w:val="18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№________</w:t>
      </w:r>
    </w:p>
    <w:p w:rsidR="005A1449" w:rsidRPr="00015578" w:rsidRDefault="005A1449" w:rsidP="005A1449">
      <w:pPr>
        <w:rPr>
          <w:rFonts w:ascii="Arial" w:hAnsi="Arial" w:cs="Arial"/>
          <w:b/>
          <w:color w:val="000000"/>
          <w:sz w:val="18"/>
          <w:szCs w:val="18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</w:p>
    <w:p w:rsidR="00F41407" w:rsidRDefault="00F41407" w:rsidP="007C2A9F">
      <w:pPr>
        <w:ind w:left="426"/>
        <w:rPr>
          <w:rFonts w:ascii="Times New Roman" w:hAnsi="Times New Roman" w:cs="Times New Roman"/>
          <w:color w:val="000000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2790"/>
      </w:tblGrid>
      <w:tr w:rsidR="00F41407" w:rsidRPr="00F41407" w:rsidTr="001B780A">
        <w:tc>
          <w:tcPr>
            <w:tcW w:w="5920" w:type="dxa"/>
            <w:shd w:val="clear" w:color="auto" w:fill="auto"/>
          </w:tcPr>
          <w:p w:rsidR="00F41407" w:rsidRPr="00F41407" w:rsidRDefault="00F41407" w:rsidP="00CB44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407">
              <w:rPr>
                <w:rFonts w:ascii="Times New Roman" w:eastAsia="Calibri" w:hAnsi="Times New Roman" w:cs="Times New Roman"/>
                <w:sz w:val="28"/>
                <w:szCs w:val="28"/>
              </w:rPr>
              <w:t>О проведении капитального ремонта общего иму</w:t>
            </w:r>
            <w:r w:rsidR="00821670">
              <w:rPr>
                <w:rFonts w:ascii="Times New Roman" w:eastAsia="Calibri" w:hAnsi="Times New Roman" w:cs="Times New Roman"/>
                <w:sz w:val="28"/>
                <w:szCs w:val="28"/>
              </w:rPr>
              <w:t>щества в многоквартирных</w:t>
            </w:r>
            <w:r w:rsidR="00670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домах на территории</w:t>
            </w:r>
            <w:r w:rsidRPr="00F414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70D60" w:rsidRPr="00F41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Алексеевского </w:t>
            </w:r>
            <w:r w:rsidR="00670D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городского округа, собственники помещений в которых</w:t>
            </w:r>
            <w:r w:rsidR="00670D60" w:rsidRPr="00F41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не приняли решение о проведении капитального ремонта общего имущества </w:t>
            </w:r>
          </w:p>
        </w:tc>
        <w:tc>
          <w:tcPr>
            <w:tcW w:w="2790" w:type="dxa"/>
            <w:shd w:val="clear" w:color="auto" w:fill="auto"/>
          </w:tcPr>
          <w:p w:rsidR="00F41407" w:rsidRPr="00F41407" w:rsidRDefault="00F41407" w:rsidP="00F414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1407" w:rsidRDefault="00F41407" w:rsidP="00F414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A1449" w:rsidRDefault="005A1449" w:rsidP="00F414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1407" w:rsidRPr="00F41407" w:rsidRDefault="00F41407" w:rsidP="004F7ED4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положениями части 6 статьи 189 Жилищного кодекса Российской Федерации, постановлением Правительства Белгородской области от 19 августа 2013 года № 345-пп «Об утверждении адресной программы проведения капитального ремонта общего имущества в многоквартирных дома</w:t>
      </w:r>
      <w:r w:rsidR="001A4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в Белгородской области на 2019-2048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 (далее 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2D"/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Региональная программа), постановлением Правительства Белгородской области от </w:t>
      </w:r>
      <w:r w:rsidR="008074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 июня 2018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2</w:t>
      </w:r>
      <w:r w:rsidR="008074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5-пп «Об утверждении плана реализации в </w:t>
      </w:r>
      <w:r w:rsidR="008074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2019-2021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годах</w:t>
      </w:r>
      <w:proofErr w:type="gramEnd"/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адресной программы проведения капитального ремонта общего имущества в многоквартирных дома</w:t>
      </w:r>
      <w:r w:rsidR="00163F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в Белгородской области на 2019-2048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</w:t>
      </w:r>
      <w:r w:rsidR="00371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связи с непринятием собственниками помещений в многоквартирных домах предложений Фонда содействия реформированию жилищно-коммунального хозяйства Белгородской области о проведении капитального ремонта о</w:t>
      </w:r>
      <w:r w:rsidR="00821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бщего имущества многоквартирных домов</w:t>
      </w:r>
      <w:r w:rsidR="00371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47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Алексеевского </w:t>
      </w:r>
      <w:r w:rsidR="008074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7499">
        <w:rPr>
          <w:rFonts w:ascii="Times New Roman" w:eastAsia="Times New Roman" w:hAnsi="Times New Roman" w:cs="Times New Roman"/>
          <w:bCs/>
          <w:spacing w:val="40"/>
          <w:sz w:val="28"/>
          <w:szCs w:val="28"/>
          <w:lang w:eastAsia="ru-RU"/>
        </w:rPr>
        <w:t>п</w:t>
      </w:r>
      <w:r w:rsidRPr="00F41407">
        <w:rPr>
          <w:rFonts w:ascii="Times New Roman" w:eastAsia="Times New Roman" w:hAnsi="Times New Roman" w:cs="Times New Roman"/>
          <w:bCs/>
          <w:spacing w:val="40"/>
          <w:sz w:val="28"/>
          <w:szCs w:val="28"/>
          <w:lang w:eastAsia="ru-RU"/>
        </w:rPr>
        <w:t>остановляе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т:</w:t>
      </w:r>
    </w:p>
    <w:p w:rsidR="009F2464" w:rsidRDefault="00F41407" w:rsidP="004F7ED4">
      <w:pPr>
        <w:widowControl w:val="0"/>
        <w:tabs>
          <w:tab w:val="left" w:pos="993"/>
        </w:tabs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Провести капитальный ремонт об</w:t>
      </w:r>
      <w:r w:rsidR="00371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щего имущества в многоквартирных домах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06F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собственники помещений в которых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приняли решение о проведении капитального ремонта общего имущества в соответ</w:t>
      </w:r>
      <w:r w:rsidR="00371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ствии с Региональной программой, за счет средств </w:t>
      </w:r>
      <w:r w:rsidR="009F2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фонда</w:t>
      </w:r>
      <w:r w:rsidR="00CB0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капитального ремонта в пределах суммы, сформированной исходя из минимального размера взноса на капитальный ремонт, расположенных</w:t>
      </w:r>
      <w:r w:rsidR="003711EB"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</w:t>
      </w:r>
      <w:r w:rsidR="00CB0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адресам</w:t>
      </w:r>
      <w:r w:rsidR="003711EB"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9F2464" w:rsidRDefault="009F2464" w:rsidP="009F2464">
      <w:pPr>
        <w:widowControl w:val="0"/>
        <w:tabs>
          <w:tab w:val="left" w:pos="993"/>
        </w:tabs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325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Белгородская область, город Алексеевка, ул.</w:t>
      </w:r>
      <w:r w:rsidR="007A03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84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Юбилейная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д. </w:t>
      </w:r>
      <w:r w:rsidR="00884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105.</w:t>
      </w:r>
      <w:r w:rsidR="00CB0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Расчет предельной стоимости работ по капитальному р</w:t>
      </w:r>
      <w:r w:rsidR="007A03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емонту </w:t>
      </w:r>
      <w:r w:rsidR="007A03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многоквартирного дома №</w:t>
      </w:r>
      <w:r w:rsidR="00884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105</w:t>
      </w:r>
      <w:r w:rsidR="00CB0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ул. </w:t>
      </w:r>
      <w:r w:rsidR="00884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Юбилейная</w:t>
      </w:r>
      <w:r w:rsidR="00CB0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г. Алексеевка (кирпичный, </w:t>
      </w:r>
      <w:r w:rsidR="00A15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C27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-но</w:t>
      </w:r>
      <w:r w:rsidR="006669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подъездный, 2</w:t>
      </w:r>
      <w:r w:rsidR="00CB0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27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</w:t>
      </w:r>
      <w:r w:rsidR="00CB0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этажный) прилагается (Приложение №1).</w:t>
      </w:r>
    </w:p>
    <w:p w:rsidR="009F2464" w:rsidRDefault="00CB03FD" w:rsidP="004F7ED4">
      <w:pPr>
        <w:widowControl w:val="0"/>
        <w:tabs>
          <w:tab w:val="left" w:pos="993"/>
        </w:tabs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</w:t>
      </w:r>
      <w:r w:rsidR="00300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Белгородская область, город Алексеевка, ул. </w:t>
      </w:r>
      <w:r w:rsidR="00214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</w:t>
      </w:r>
      <w:r w:rsidR="00D9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3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Ющенко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д. </w:t>
      </w:r>
      <w:r w:rsidR="008A3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Расчет предельной стоимости работ по капитальному ре</w:t>
      </w:r>
      <w:r w:rsidR="008A3B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монту многоквартирного дома №118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ул.</w:t>
      </w:r>
      <w:r w:rsidR="00D9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1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B1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Ющенко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г. Алексеевка (кирпичный,</w:t>
      </w:r>
      <w:r w:rsidR="00300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7B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681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-х</w:t>
      </w:r>
      <w:r w:rsidR="00ED7B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подъездный, 2</w:t>
      </w:r>
      <w:r w:rsidR="00681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этажный) прилагается (Приложение </w:t>
      </w:r>
      <w:r w:rsidR="00300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30015D" w:rsidRDefault="0030015D" w:rsidP="004F7ED4">
      <w:pPr>
        <w:widowControl w:val="0"/>
        <w:tabs>
          <w:tab w:val="left" w:pos="993"/>
        </w:tabs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Белгородская область, город Алексеевка, </w:t>
      </w:r>
      <w:r w:rsidR="00034D1C"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ул. </w:t>
      </w:r>
      <w:r w:rsidR="00681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 </w:t>
      </w:r>
      <w:r w:rsidR="00034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Ющенко</w:t>
      </w:r>
      <w:r w:rsidR="00034D1C"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д. </w:t>
      </w:r>
      <w:r w:rsidR="00034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Расчет предельной стоимости работ по капитальному ремонту многоквартирного </w:t>
      </w:r>
      <w:r w:rsidR="00BC1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дома </w:t>
      </w:r>
      <w:r w:rsidR="00034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№120 по ул. </w:t>
      </w:r>
      <w:r w:rsidR="00303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681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34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Ющенко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г. Алексеев</w:t>
      </w:r>
      <w:r w:rsidR="00681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 (кирпичный, 2</w:t>
      </w:r>
      <w:r w:rsidR="00303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-х</w:t>
      </w:r>
      <w:r w:rsidR="00C85B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подъездный,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303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этажный) прилагается (Приложение №3).</w:t>
      </w:r>
    </w:p>
    <w:p w:rsidR="0030015D" w:rsidRDefault="0030015D" w:rsidP="004F7ED4">
      <w:pPr>
        <w:widowControl w:val="0"/>
        <w:tabs>
          <w:tab w:val="left" w:pos="993"/>
        </w:tabs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Белгородская область, город Алексеевка, </w:t>
      </w:r>
      <w:r w:rsidR="00F03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пос. </w:t>
      </w:r>
      <w:proofErr w:type="spellStart"/>
      <w:r w:rsidR="00F03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Ольминского</w:t>
      </w:r>
      <w:proofErr w:type="spellEnd"/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д. </w:t>
      </w:r>
      <w:r w:rsidR="00F03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Расчет предельной стоимости работ по капитальному ре</w:t>
      </w:r>
      <w:r w:rsidR="00AB40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монту многоквартирного дома №16  пос. </w:t>
      </w:r>
      <w:proofErr w:type="spellStart"/>
      <w:r w:rsidR="00AB40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Ольминского</w:t>
      </w:r>
      <w:proofErr w:type="spellEnd"/>
      <w:r w:rsidR="00AB40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г. Алексеевка (</w:t>
      </w:r>
      <w:r w:rsidR="00AB40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панельный, 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-х подъездный, </w:t>
      </w:r>
      <w:r w:rsidR="00AB40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95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этажный) прилагается (Приложение №4).</w:t>
      </w:r>
    </w:p>
    <w:p w:rsidR="00F41407" w:rsidRPr="00F41407" w:rsidRDefault="003259CE" w:rsidP="004F7ED4">
      <w:pPr>
        <w:widowControl w:val="0"/>
        <w:tabs>
          <w:tab w:val="left" w:pos="993"/>
        </w:tabs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41407"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Управлению ЖКХ комитета по ЖКХ, архитектуре и строительству администрации Алексеевского </w:t>
      </w:r>
      <w:r w:rsidR="004D75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</w:t>
      </w:r>
      <w:r w:rsidR="00F41407"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AB40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Луценко М.В.</w:t>
      </w:r>
      <w:r w:rsidR="00F41407"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):</w:t>
      </w:r>
    </w:p>
    <w:p w:rsidR="00F41407" w:rsidRPr="00F41407" w:rsidRDefault="00F41407" w:rsidP="004F7ED4">
      <w:pPr>
        <w:widowControl w:val="0"/>
        <w:tabs>
          <w:tab w:val="left" w:pos="993"/>
        </w:tabs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направить настоящее постановление некоммерческой организации «Фонд содействия реформированию жилищно-коммунального хозяйства Белгородской области» в течение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дней </w:t>
      </w:r>
      <w:proofErr w:type="gramStart"/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даты</w:t>
      </w:r>
      <w:proofErr w:type="gramEnd"/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принятия;</w:t>
      </w:r>
    </w:p>
    <w:p w:rsidR="00F41407" w:rsidRPr="00F41407" w:rsidRDefault="00F41407" w:rsidP="004F7ED4">
      <w:pPr>
        <w:widowControl w:val="0"/>
        <w:tabs>
          <w:tab w:val="left" w:pos="993"/>
        </w:tabs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уведомить собственников помещений в многоквартирн</w:t>
      </w:r>
      <w:r w:rsidR="009E2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дом</w:t>
      </w:r>
      <w:r w:rsidR="009E2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указанн</w:t>
      </w:r>
      <w:r w:rsidR="009E2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пункте 1 настоящего постановления, о принятом настоящим постановлением решении, в том числе с использованием государственной информационной системы жилищно-коммунального хозяйства;</w:t>
      </w:r>
    </w:p>
    <w:p w:rsidR="00F41407" w:rsidRPr="00F41407" w:rsidRDefault="00F41407" w:rsidP="00642AAF">
      <w:pPr>
        <w:widowControl w:val="0"/>
        <w:tabs>
          <w:tab w:val="left" w:pos="993"/>
        </w:tabs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обеспечить</w:t>
      </w:r>
      <w:r w:rsidR="009E2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размещение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постановления</w:t>
      </w:r>
      <w:r w:rsidR="00642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642AAF" w:rsidRPr="00642AAF">
        <w:rPr>
          <w:rFonts w:ascii="Times New Roman" w:hAnsi="Times New Roman" w:cs="Times New Roman"/>
          <w:sz w:val="28"/>
          <w:szCs w:val="28"/>
        </w:rPr>
        <w:t>официальном сайте органов местного самоуправления в сети Интернет</w:t>
      </w:r>
      <w:r w:rsidR="00642AAF">
        <w:rPr>
          <w:rFonts w:ascii="Times New Roman" w:hAnsi="Times New Roman" w:cs="Times New Roman"/>
          <w:sz w:val="28"/>
          <w:szCs w:val="28"/>
        </w:rPr>
        <w:t xml:space="preserve"> и</w:t>
      </w:r>
      <w:r w:rsidR="009E26EC">
        <w:rPr>
          <w:rFonts w:ascii="Times New Roman" w:hAnsi="Times New Roman" w:cs="Times New Roman"/>
          <w:sz w:val="28"/>
          <w:szCs w:val="28"/>
        </w:rPr>
        <w:t xml:space="preserve"> </w:t>
      </w:r>
      <w:r w:rsidR="009E26EC"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опубликование</w:t>
      </w:r>
      <w:r w:rsidR="00635A51">
        <w:rPr>
          <w:rFonts w:ascii="Times New Roman" w:hAnsi="Times New Roman" w:cs="Times New Roman"/>
          <w:sz w:val="28"/>
          <w:szCs w:val="28"/>
        </w:rPr>
        <w:t xml:space="preserve"> </w:t>
      </w:r>
      <w:r w:rsidR="00635A51" w:rsidRPr="00635A51">
        <w:rPr>
          <w:rFonts w:ascii="Times New Roman" w:hAnsi="Times New Roman" w:cs="Times New Roman"/>
          <w:sz w:val="28"/>
          <w:szCs w:val="28"/>
        </w:rPr>
        <w:t xml:space="preserve">в сетевом издании </w:t>
      </w:r>
      <w:r w:rsidR="00055C02">
        <w:rPr>
          <w:rFonts w:ascii="Times New Roman" w:hAnsi="Times New Roman" w:cs="Times New Roman"/>
          <w:sz w:val="28"/>
          <w:szCs w:val="28"/>
        </w:rPr>
        <w:t>газеты</w:t>
      </w:r>
      <w:r w:rsidR="00642AAF" w:rsidRPr="00642AAF">
        <w:rPr>
          <w:rFonts w:ascii="Times New Roman" w:hAnsi="Times New Roman" w:cs="Times New Roman"/>
          <w:sz w:val="28"/>
          <w:szCs w:val="28"/>
        </w:rPr>
        <w:t xml:space="preserve"> «Заря»</w:t>
      </w:r>
      <w:r w:rsidR="00642AAF">
        <w:rPr>
          <w:rFonts w:ascii="Times New Roman" w:hAnsi="Times New Roman" w:cs="Times New Roman"/>
          <w:sz w:val="28"/>
          <w:szCs w:val="28"/>
        </w:rPr>
        <w:t>.</w:t>
      </w:r>
      <w:r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41407" w:rsidRPr="00F41407" w:rsidRDefault="003259CE" w:rsidP="004F7ED4">
      <w:pPr>
        <w:widowControl w:val="0"/>
        <w:tabs>
          <w:tab w:val="left" w:pos="993"/>
        </w:tabs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41407"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F41407"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F41407"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постановления возложить на пе</w:t>
      </w:r>
      <w:bookmarkStart w:id="0" w:name="_GoBack"/>
      <w:bookmarkEnd w:id="0"/>
      <w:r w:rsidR="00F41407"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рвого заместителя главы администрации Алексеевского </w:t>
      </w:r>
      <w:r w:rsidR="00642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</w:t>
      </w:r>
      <w:r w:rsidR="00F41407" w:rsidRPr="00F41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председателя комитета по ЖКХ, архитектуре и строительству Дейнега Ю.Е.</w:t>
      </w:r>
    </w:p>
    <w:p w:rsidR="00F41407" w:rsidRPr="00F41407" w:rsidRDefault="00F41407" w:rsidP="00F4140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1407" w:rsidRPr="00F41407" w:rsidRDefault="00F41407" w:rsidP="00F4140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F41407" w:rsidRPr="00F41407" w:rsidTr="009E26EC">
        <w:tc>
          <w:tcPr>
            <w:tcW w:w="4786" w:type="dxa"/>
            <w:shd w:val="clear" w:color="auto" w:fill="auto"/>
          </w:tcPr>
          <w:p w:rsidR="00F41407" w:rsidRPr="00F41407" w:rsidRDefault="00F41407" w:rsidP="00F41407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Pr="00F41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642A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41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</w:t>
            </w:r>
          </w:p>
          <w:p w:rsidR="00F41407" w:rsidRPr="00F41407" w:rsidRDefault="00F41407" w:rsidP="00642AA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1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Алексеевского </w:t>
            </w:r>
            <w:r w:rsidR="00642A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городского округа</w:t>
            </w:r>
          </w:p>
        </w:tc>
        <w:tc>
          <w:tcPr>
            <w:tcW w:w="4678" w:type="dxa"/>
            <w:shd w:val="clear" w:color="auto" w:fill="auto"/>
          </w:tcPr>
          <w:p w:rsidR="00F41407" w:rsidRPr="00F41407" w:rsidRDefault="00F41407" w:rsidP="00F41407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41407" w:rsidRPr="00F41407" w:rsidRDefault="00F41407" w:rsidP="00642AA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</w:t>
            </w:r>
            <w:r w:rsidR="00642A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Сергачев</w:t>
            </w:r>
          </w:p>
        </w:tc>
      </w:tr>
    </w:tbl>
    <w:p w:rsidR="009B6F53" w:rsidRPr="001B780A" w:rsidRDefault="009B6F53" w:rsidP="001B780A">
      <w:pPr>
        <w:rPr>
          <w:rFonts w:ascii="Times New Roman" w:hAnsi="Times New Roman" w:cs="Times New Roman"/>
          <w:sz w:val="28"/>
          <w:szCs w:val="28"/>
        </w:rPr>
      </w:pPr>
    </w:p>
    <w:sectPr w:rsidR="009B6F53" w:rsidRPr="001B780A" w:rsidSect="001B780A">
      <w:headerReference w:type="default" r:id="rId8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CB5" w:rsidRDefault="000B6CB5" w:rsidP="00F41407">
      <w:pPr>
        <w:spacing w:after="0" w:line="240" w:lineRule="auto"/>
      </w:pPr>
      <w:r>
        <w:separator/>
      </w:r>
    </w:p>
  </w:endnote>
  <w:endnote w:type="continuationSeparator" w:id="0">
    <w:p w:rsidR="000B6CB5" w:rsidRDefault="000B6CB5" w:rsidP="00F4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CB5" w:rsidRDefault="000B6CB5" w:rsidP="00F41407">
      <w:pPr>
        <w:spacing w:after="0" w:line="240" w:lineRule="auto"/>
      </w:pPr>
      <w:r>
        <w:separator/>
      </w:r>
    </w:p>
  </w:footnote>
  <w:footnote w:type="continuationSeparator" w:id="0">
    <w:p w:rsidR="000B6CB5" w:rsidRDefault="000B6CB5" w:rsidP="00F41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4512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41407" w:rsidRPr="00F41407" w:rsidRDefault="00F4140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14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140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14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080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4140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41407" w:rsidRPr="00F41407" w:rsidRDefault="00F41407">
    <w:pPr>
      <w:pStyle w:val="a5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33"/>
    <w:rsid w:val="00006F04"/>
    <w:rsid w:val="0001457D"/>
    <w:rsid w:val="00030D5E"/>
    <w:rsid w:val="00034D1C"/>
    <w:rsid w:val="00055C02"/>
    <w:rsid w:val="000A7E33"/>
    <w:rsid w:val="000B6CB5"/>
    <w:rsid w:val="001567BA"/>
    <w:rsid w:val="00163FEE"/>
    <w:rsid w:val="001A40C2"/>
    <w:rsid w:val="001B780A"/>
    <w:rsid w:val="00214B07"/>
    <w:rsid w:val="00225C3E"/>
    <w:rsid w:val="00243F73"/>
    <w:rsid w:val="002A6D67"/>
    <w:rsid w:val="0030015D"/>
    <w:rsid w:val="00303693"/>
    <w:rsid w:val="003259CE"/>
    <w:rsid w:val="00333087"/>
    <w:rsid w:val="00370DEC"/>
    <w:rsid w:val="003711EB"/>
    <w:rsid w:val="00375E6A"/>
    <w:rsid w:val="003940EE"/>
    <w:rsid w:val="003A7D67"/>
    <w:rsid w:val="00434705"/>
    <w:rsid w:val="00473292"/>
    <w:rsid w:val="004D750B"/>
    <w:rsid w:val="004F7ED4"/>
    <w:rsid w:val="00560729"/>
    <w:rsid w:val="0059585C"/>
    <w:rsid w:val="005A1449"/>
    <w:rsid w:val="005A7A7E"/>
    <w:rsid w:val="005F7AE9"/>
    <w:rsid w:val="00635A51"/>
    <w:rsid w:val="00642AAF"/>
    <w:rsid w:val="006604B3"/>
    <w:rsid w:val="00666977"/>
    <w:rsid w:val="00670D60"/>
    <w:rsid w:val="006816E5"/>
    <w:rsid w:val="0072421B"/>
    <w:rsid w:val="00762E45"/>
    <w:rsid w:val="007A039F"/>
    <w:rsid w:val="007C2A9F"/>
    <w:rsid w:val="007F53E8"/>
    <w:rsid w:val="00804547"/>
    <w:rsid w:val="00807499"/>
    <w:rsid w:val="00821670"/>
    <w:rsid w:val="00825047"/>
    <w:rsid w:val="008844EA"/>
    <w:rsid w:val="008A3BF8"/>
    <w:rsid w:val="009775F3"/>
    <w:rsid w:val="009B576A"/>
    <w:rsid w:val="009B6F53"/>
    <w:rsid w:val="009E26EC"/>
    <w:rsid w:val="009F2464"/>
    <w:rsid w:val="00A0446F"/>
    <w:rsid w:val="00A15944"/>
    <w:rsid w:val="00A85DE1"/>
    <w:rsid w:val="00A863B1"/>
    <w:rsid w:val="00AB408C"/>
    <w:rsid w:val="00B3796B"/>
    <w:rsid w:val="00BC147D"/>
    <w:rsid w:val="00C273C6"/>
    <w:rsid w:val="00C85B26"/>
    <w:rsid w:val="00CB03FD"/>
    <w:rsid w:val="00CB442F"/>
    <w:rsid w:val="00D91CE5"/>
    <w:rsid w:val="00DA6AD7"/>
    <w:rsid w:val="00DB18A7"/>
    <w:rsid w:val="00E67E6D"/>
    <w:rsid w:val="00ED7B65"/>
    <w:rsid w:val="00F03950"/>
    <w:rsid w:val="00F41407"/>
    <w:rsid w:val="00F47A59"/>
    <w:rsid w:val="00F90805"/>
    <w:rsid w:val="00FA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5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1407"/>
  </w:style>
  <w:style w:type="paragraph" w:styleId="a7">
    <w:name w:val="footer"/>
    <w:basedOn w:val="a"/>
    <w:link w:val="a8"/>
    <w:uiPriority w:val="99"/>
    <w:unhideWhenUsed/>
    <w:rsid w:val="00F4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1407"/>
  </w:style>
  <w:style w:type="paragraph" w:styleId="a9">
    <w:name w:val="No Spacing"/>
    <w:uiPriority w:val="1"/>
    <w:qFormat/>
    <w:rsid w:val="005A144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07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5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1407"/>
  </w:style>
  <w:style w:type="paragraph" w:styleId="a7">
    <w:name w:val="footer"/>
    <w:basedOn w:val="a"/>
    <w:link w:val="a8"/>
    <w:uiPriority w:val="99"/>
    <w:unhideWhenUsed/>
    <w:rsid w:val="00F4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1407"/>
  </w:style>
  <w:style w:type="paragraph" w:styleId="a9">
    <w:name w:val="No Spacing"/>
    <w:uiPriority w:val="1"/>
    <w:qFormat/>
    <w:rsid w:val="005A144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07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Home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АДМИНИСТРАЦИИ МУНИЦИПАЛЬНОГО РАЙОНА «АЛЕКСЕЕВСКИЙ РАЙОН И ГОРОД АЛЕКСЕЕВКА</dc:creator>
  <dc:description>Шаблон бланка</dc:description>
  <cp:lastModifiedBy>Dmitriy Klishin</cp:lastModifiedBy>
  <cp:revision>33</cp:revision>
  <cp:lastPrinted>2022-02-17T07:38:00Z</cp:lastPrinted>
  <dcterms:created xsi:type="dcterms:W3CDTF">2020-12-16T13:39:00Z</dcterms:created>
  <dcterms:modified xsi:type="dcterms:W3CDTF">2022-03-01T06:43:00Z</dcterms:modified>
</cp:coreProperties>
</file>