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D" w:rsidRPr="00F95EED" w:rsidRDefault="00F95EED" w:rsidP="00F95EED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bookmarkStart w:id="0" w:name="_GoBack"/>
      <w:bookmarkEnd w:id="0"/>
      <w:r w:rsidRPr="00F95EED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F068AAE" wp14:editId="690336E9">
            <wp:extent cx="523875" cy="6096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ED" w:rsidRPr="00F95EED" w:rsidRDefault="00F95EED" w:rsidP="00F95EED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95EED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F95EED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</w:t>
      </w:r>
      <w:proofErr w:type="gramEnd"/>
      <w:r w:rsidRPr="00F95EED">
        <w:rPr>
          <w:rFonts w:ascii="Arial" w:eastAsia="Calibri" w:hAnsi="Arial" w:cs="Arial"/>
          <w:b/>
          <w:sz w:val="20"/>
          <w:szCs w:val="20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 xml:space="preserve"> О Д С К А Я   О Б Л А С Т Ь</w:t>
      </w:r>
    </w:p>
    <w:p w:rsidR="00F95EED" w:rsidRPr="00F95EED" w:rsidRDefault="00F95EED" w:rsidP="00F95EED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6"/>
          <w:szCs w:val="36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95EED">
        <w:rPr>
          <w:rFonts w:ascii="Arial" w:eastAsia="Calibri" w:hAnsi="Arial" w:cs="Arial"/>
          <w:b/>
          <w:spacing w:val="160"/>
          <w:sz w:val="36"/>
          <w:szCs w:val="36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РАСПОРЯЖЕНИЕ</w:t>
      </w:r>
    </w:p>
    <w:p w:rsidR="00F95EED" w:rsidRPr="00F95EED" w:rsidRDefault="00F95EED" w:rsidP="00F95EED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95EED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F95EED">
        <w:rPr>
          <w:rFonts w:ascii="Arial Narrow" w:eastAsia="Calibri" w:hAnsi="Arial Narrow" w:cs="Times New Roman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F95EED" w:rsidRPr="00F95EED" w:rsidRDefault="00F95EED" w:rsidP="00F95EED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</w:pPr>
      <w:r w:rsidRPr="00F95EED">
        <w:rPr>
          <w:rFonts w:ascii="Arial" w:eastAsia="Calibri" w:hAnsi="Arial" w:cs="Arial"/>
          <w:sz w:val="17"/>
          <w:szCs w:val="17"/>
          <w14:textOutline w14:w="3175" w14:cap="rnd" w14:cmpd="sng" w14:algn="ctr">
            <w14:solidFill>
              <w14:srgbClr w14:val="000000">
                <w14:alpha w14:val="75000"/>
              </w14:srgbClr>
            </w14:solidFill>
            <w14:prstDash w14:val="solid"/>
            <w14:bevel/>
          </w14:textOutline>
        </w:rPr>
        <w:t>Алексеевка</w:t>
      </w:r>
    </w:p>
    <w:p w:rsidR="00F95EED" w:rsidRPr="00F95EED" w:rsidRDefault="00F95EED" w:rsidP="00F95EED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F95EED">
        <w:rPr>
          <w:rFonts w:ascii="Times New Roman" w:eastAsia="Calibri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</w:t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24  февраля 2021 года</w:t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   </w:t>
      </w:r>
      <w:r w:rsidR="0097195A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№ 12</w:t>
      </w:r>
      <w:r w:rsidRPr="00F95EED">
        <w:rPr>
          <w:rFonts w:ascii="Arial" w:eastAsia="Calibri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-р</w:t>
      </w:r>
    </w:p>
    <w:p w:rsid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F95EED" w:rsidRPr="00044A57" w:rsidRDefault="00F95EED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50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0F8" w:rsidRDefault="00FB6F5A" w:rsidP="0006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AC1" w:rsidRPr="001B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</w:t>
      </w:r>
    </w:p>
    <w:p w:rsidR="00E5688F" w:rsidRDefault="00E5688F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95EED" w:rsidRDefault="00F95EED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F95EED" w:rsidRPr="000620F8" w:rsidRDefault="00F95EED" w:rsidP="000620F8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F36F76" w:rsidRDefault="004479CF" w:rsidP="009C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3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</w:t>
      </w:r>
      <w:r w:rsidR="00120AD7" w:rsidRPr="00120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</w:t>
      </w:r>
      <w:r w:rsidR="00450B0E" w:rsidRPr="00450B0E">
        <w:rPr>
          <w:rFonts w:ascii="Times New Roman" w:hAnsi="Times New Roman" w:cs="Times New Roman"/>
          <w:sz w:val="28"/>
          <w:szCs w:val="28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управления архитектуры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(г. Алексеевка, ул. Победы, д.67</w:t>
      </w:r>
      <w:r w:rsidR="00F95E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этаж) </w:t>
      </w:r>
      <w:r w:rsidR="003A7FB3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B0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B0F53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B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Назначить председательствующим на публичных слушаниях Дейнега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0F8" w:rsidRDefault="0056286D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 w:rsidR="001228CB" w:rsidRPr="0012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</w:t>
      </w:r>
      <w:r w:rsidR="008531AA" w:rsidRPr="0085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межевания территории набережной, расположенной на правом берегу р. Тихая Сосна в границах территориальной зоны отдыха и туризма (Р-2) в г. Алексеевка»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</w:t>
      </w:r>
      <w:r w:rsidR="00E56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сеевского городского округа.</w:t>
      </w:r>
    </w:p>
    <w:p w:rsidR="004479CF" w:rsidRPr="004479CF" w:rsidRDefault="00171F14" w:rsidP="00833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E6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4D" w:rsidRPr="00DE6A4D">
        <w:rPr>
          <w:rFonts w:ascii="Times New Roman" w:hAnsi="Times New Roman" w:cs="Times New Roman"/>
          <w:sz w:val="28"/>
          <w:szCs w:val="28"/>
        </w:rPr>
        <w:t xml:space="preserve">Письменные обращения (предложения, замечания) правообладателей смежных земельных участков, а также уведомления об  участии в публичных слушаниях принимаются с </w:t>
      </w:r>
      <w:r w:rsidR="003A7FB3">
        <w:rPr>
          <w:rFonts w:ascii="Times New Roman" w:hAnsi="Times New Roman" w:cs="Times New Roman"/>
          <w:sz w:val="28"/>
          <w:szCs w:val="28"/>
        </w:rPr>
        <w:t>24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</w:t>
      </w:r>
      <w:r w:rsidR="003A7FB3">
        <w:rPr>
          <w:rFonts w:ascii="Times New Roman" w:hAnsi="Times New Roman" w:cs="Times New Roman"/>
          <w:sz w:val="28"/>
          <w:szCs w:val="28"/>
        </w:rPr>
        <w:t>февраля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202</w:t>
      </w:r>
      <w:r w:rsidR="003A7FB3">
        <w:rPr>
          <w:rFonts w:ascii="Times New Roman" w:hAnsi="Times New Roman" w:cs="Times New Roman"/>
          <w:sz w:val="28"/>
          <w:szCs w:val="28"/>
        </w:rPr>
        <w:t>1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A7FB3">
        <w:rPr>
          <w:rFonts w:ascii="Times New Roman" w:hAnsi="Times New Roman" w:cs="Times New Roman"/>
          <w:sz w:val="28"/>
          <w:szCs w:val="28"/>
        </w:rPr>
        <w:t>18 марта</w:t>
      </w:r>
      <w:r w:rsidR="008531AA" w:rsidRPr="008531AA">
        <w:rPr>
          <w:rFonts w:ascii="Times New Roman" w:hAnsi="Times New Roman" w:cs="Times New Roman"/>
          <w:sz w:val="28"/>
          <w:szCs w:val="28"/>
        </w:rPr>
        <w:t xml:space="preserve">  2021 года 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управлением архитектуры администрации Алексеевского городского округа </w:t>
      </w:r>
      <w:r w:rsidR="00F95EED">
        <w:rPr>
          <w:rFonts w:ascii="Times New Roman" w:hAnsi="Times New Roman" w:cs="Times New Roman"/>
          <w:sz w:val="28"/>
          <w:szCs w:val="28"/>
        </w:rPr>
        <w:t xml:space="preserve">      </w:t>
      </w:r>
      <w:r w:rsidR="00DE6A4D" w:rsidRPr="00DE6A4D">
        <w:rPr>
          <w:rFonts w:ascii="Times New Roman" w:hAnsi="Times New Roman" w:cs="Times New Roman"/>
          <w:sz w:val="28"/>
          <w:szCs w:val="28"/>
        </w:rPr>
        <w:t>(г. Алексеевка, ул. Победы, д.67</w:t>
      </w:r>
      <w:r w:rsidR="00F95EED">
        <w:rPr>
          <w:rFonts w:ascii="Times New Roman" w:hAnsi="Times New Roman" w:cs="Times New Roman"/>
          <w:sz w:val="28"/>
          <w:szCs w:val="28"/>
        </w:rPr>
        <w:t>,</w:t>
      </w:r>
      <w:r w:rsidR="00DE6A4D" w:rsidRPr="00DE6A4D">
        <w:rPr>
          <w:rFonts w:ascii="Times New Roman" w:hAnsi="Times New Roman" w:cs="Times New Roman"/>
          <w:sz w:val="28"/>
          <w:szCs w:val="28"/>
        </w:rPr>
        <w:t xml:space="preserve"> 3 этаж), тел. 3-50-72 или 4-52-40, время работы с 9-00 до 18-00 </w:t>
      </w:r>
      <w:r w:rsidR="00F95EED">
        <w:rPr>
          <w:rFonts w:ascii="Times New Roman" w:hAnsi="Times New Roman" w:cs="Times New Roman"/>
          <w:sz w:val="28"/>
          <w:szCs w:val="28"/>
        </w:rPr>
        <w:t xml:space="preserve">часов, </w:t>
      </w:r>
      <w:r w:rsidR="00DE6A4D" w:rsidRPr="00DE6A4D">
        <w:rPr>
          <w:rFonts w:ascii="Times New Roman" w:hAnsi="Times New Roman" w:cs="Times New Roman"/>
          <w:sz w:val="28"/>
          <w:szCs w:val="28"/>
        </w:rPr>
        <w:t>перерыв с13-00 до 14-00</w:t>
      </w:r>
      <w:r w:rsidR="00F95EE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6A4D" w:rsidRPr="00DE6A4D">
        <w:rPr>
          <w:rFonts w:ascii="Times New Roman" w:hAnsi="Times New Roman" w:cs="Times New Roman"/>
          <w:sz w:val="28"/>
          <w:szCs w:val="28"/>
        </w:rPr>
        <w:t>, выходные: суббота, воскресенье.</w:t>
      </w:r>
      <w:proofErr w:type="gramEnd"/>
    </w:p>
    <w:p w:rsidR="00171F14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71F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1F14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1F14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опубликовать в порядке, предусмотренном Уставом Алексеевского городского округа и разметить на официальном сайте органов местного самоуправления Алексеевского городского округа в сети Интернет.</w:t>
      </w:r>
    </w:p>
    <w:p w:rsidR="00171F14" w:rsidRDefault="00171F14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округа Маринина А.П.</w:t>
      </w:r>
    </w:p>
    <w:p w:rsidR="0056286D" w:rsidRDefault="0056286D" w:rsidP="00171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99" w:rsidRDefault="00D56599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EED" w:rsidRDefault="00F95EE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C02ED4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8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C4A27">
      <w:headerReference w:type="default" r:id="rId8"/>
      <w:pgSz w:w="11906" w:h="16838"/>
      <w:pgMar w:top="851" w:right="566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1" w:rsidRDefault="00E75081" w:rsidP="009750DE">
      <w:pPr>
        <w:spacing w:after="0" w:line="240" w:lineRule="auto"/>
      </w:pPr>
      <w:r>
        <w:separator/>
      </w:r>
    </w:p>
  </w:endnote>
  <w:endnote w:type="continuationSeparator" w:id="0">
    <w:p w:rsidR="00E75081" w:rsidRDefault="00E75081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1" w:rsidRDefault="00E75081" w:rsidP="009750DE">
      <w:pPr>
        <w:spacing w:after="0" w:line="240" w:lineRule="auto"/>
      </w:pPr>
      <w:r>
        <w:separator/>
      </w:r>
    </w:p>
  </w:footnote>
  <w:footnote w:type="continuationSeparator" w:id="0">
    <w:p w:rsidR="00E75081" w:rsidRDefault="00E75081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37D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620F8"/>
    <w:rsid w:val="000A769C"/>
    <w:rsid w:val="00120AD7"/>
    <w:rsid w:val="001228CB"/>
    <w:rsid w:val="00171F14"/>
    <w:rsid w:val="00174277"/>
    <w:rsid w:val="00195C9E"/>
    <w:rsid w:val="001A0325"/>
    <w:rsid w:val="001B3AC1"/>
    <w:rsid w:val="001B6C89"/>
    <w:rsid w:val="001E3824"/>
    <w:rsid w:val="00223FED"/>
    <w:rsid w:val="002467DB"/>
    <w:rsid w:val="002C14E1"/>
    <w:rsid w:val="002E4C0A"/>
    <w:rsid w:val="003270A7"/>
    <w:rsid w:val="003A72DC"/>
    <w:rsid w:val="003A7FB3"/>
    <w:rsid w:val="003F31F9"/>
    <w:rsid w:val="004479CF"/>
    <w:rsid w:val="00450B0E"/>
    <w:rsid w:val="004C6440"/>
    <w:rsid w:val="0055037D"/>
    <w:rsid w:val="0056286D"/>
    <w:rsid w:val="00573ADF"/>
    <w:rsid w:val="005B2788"/>
    <w:rsid w:val="00646572"/>
    <w:rsid w:val="00652648"/>
    <w:rsid w:val="006C4A27"/>
    <w:rsid w:val="006F0788"/>
    <w:rsid w:val="00700556"/>
    <w:rsid w:val="007218EA"/>
    <w:rsid w:val="00731C01"/>
    <w:rsid w:val="007815DA"/>
    <w:rsid w:val="00796B85"/>
    <w:rsid w:val="007B0F53"/>
    <w:rsid w:val="0083314C"/>
    <w:rsid w:val="008531AA"/>
    <w:rsid w:val="00867DF9"/>
    <w:rsid w:val="00914A81"/>
    <w:rsid w:val="0097195A"/>
    <w:rsid w:val="009750DE"/>
    <w:rsid w:val="009C04D8"/>
    <w:rsid w:val="009C4245"/>
    <w:rsid w:val="009E4C45"/>
    <w:rsid w:val="00A07BFC"/>
    <w:rsid w:val="00A12B29"/>
    <w:rsid w:val="00A409AA"/>
    <w:rsid w:val="00A87B33"/>
    <w:rsid w:val="00AC2D1A"/>
    <w:rsid w:val="00BB75D0"/>
    <w:rsid w:val="00C02ED4"/>
    <w:rsid w:val="00CA1F21"/>
    <w:rsid w:val="00D46601"/>
    <w:rsid w:val="00D56599"/>
    <w:rsid w:val="00D81C1B"/>
    <w:rsid w:val="00D824B7"/>
    <w:rsid w:val="00DE6A4D"/>
    <w:rsid w:val="00E2750C"/>
    <w:rsid w:val="00E461CF"/>
    <w:rsid w:val="00E5688F"/>
    <w:rsid w:val="00E75081"/>
    <w:rsid w:val="00F36F76"/>
    <w:rsid w:val="00F44BB1"/>
    <w:rsid w:val="00F95EED"/>
    <w:rsid w:val="00FB3060"/>
    <w:rsid w:val="00FB6F5A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2021-02-25T13:23:00Z</cp:lastPrinted>
  <dcterms:created xsi:type="dcterms:W3CDTF">2021-02-25T13:23:00Z</dcterms:created>
  <dcterms:modified xsi:type="dcterms:W3CDTF">2021-02-25T13:23:00Z</dcterms:modified>
</cp:coreProperties>
</file>